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A7A0" w14:textId="77777777" w:rsidR="007C5016" w:rsidRPr="00E1607F" w:rsidRDefault="007C5016" w:rsidP="007C5016">
      <w:pPr>
        <w:spacing w:after="0" w:line="240" w:lineRule="auto"/>
        <w:jc w:val="both"/>
        <w:rPr>
          <w:rFonts w:ascii="Verdana" w:hAnsi="Verdana" w:cs="Arial"/>
          <w:b/>
          <w:bCs/>
        </w:rPr>
      </w:pPr>
      <w:r w:rsidRPr="002562F9">
        <w:rPr>
          <w:rFonts w:ascii="Verdana" w:hAnsi="Verdana" w:cs="Arial"/>
          <w:b/>
          <w:bCs/>
        </w:rPr>
        <w:t>15</w:t>
      </w:r>
      <w:r w:rsidRPr="00E1607F">
        <w:rPr>
          <w:rFonts w:ascii="Verdana" w:hAnsi="Verdana" w:cs="Arial"/>
          <w:b/>
          <w:bCs/>
        </w:rPr>
        <w:t>.02.202</w:t>
      </w:r>
      <w:r>
        <w:rPr>
          <w:rFonts w:ascii="Verdana" w:hAnsi="Verdana" w:cs="Arial"/>
          <w:b/>
          <w:bCs/>
        </w:rPr>
        <w:t>1</w:t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 w:rsidRPr="00E1607F"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 xml:space="preserve">            г. Москва</w:t>
      </w:r>
      <w:r w:rsidRPr="00E1607F">
        <w:rPr>
          <w:rFonts w:ascii="Verdana" w:hAnsi="Verdana" w:cs="Arial"/>
          <w:b/>
          <w:bCs/>
        </w:rPr>
        <w:tab/>
      </w:r>
    </w:p>
    <w:p w14:paraId="625999F0" w14:textId="77777777" w:rsidR="007C5016" w:rsidRPr="00E1607F" w:rsidRDefault="007C5016" w:rsidP="007C5016">
      <w:pPr>
        <w:spacing w:after="0" w:line="240" w:lineRule="auto"/>
        <w:jc w:val="both"/>
        <w:rPr>
          <w:rFonts w:ascii="Verdana" w:eastAsia="Calibri" w:hAnsi="Verdana" w:cs="Arial"/>
        </w:rPr>
      </w:pPr>
    </w:p>
    <w:p w14:paraId="09BD05BA" w14:textId="77777777" w:rsidR="004A33C0" w:rsidRPr="004A33C0" w:rsidRDefault="004A33C0" w:rsidP="0021132E">
      <w:pPr>
        <w:spacing w:after="0" w:line="240" w:lineRule="auto"/>
        <w:jc w:val="center"/>
        <w:rPr>
          <w:rFonts w:ascii="Verdana" w:eastAsia="Calibri" w:hAnsi="Verdana" w:cs="Arial"/>
          <w:b/>
          <w:bCs/>
        </w:rPr>
      </w:pPr>
      <w:r w:rsidRPr="004A33C0">
        <w:rPr>
          <w:rFonts w:ascii="Verdana" w:eastAsia="Calibri" w:hAnsi="Verdana" w:cs="Arial"/>
          <w:b/>
          <w:bCs/>
        </w:rPr>
        <w:t>ОМК вдвое увеличивает объем финансирования социальных проектов в регионах в рамках программы «ОМК-Партнерство»</w:t>
      </w:r>
    </w:p>
    <w:p w14:paraId="33915AE8" w14:textId="77777777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  <w:b/>
          <w:bCs/>
        </w:rPr>
      </w:pPr>
    </w:p>
    <w:p w14:paraId="1534CE5C" w14:textId="719AB1C4" w:rsidR="004A33C0" w:rsidRPr="004A33C0" w:rsidRDefault="004A33C0" w:rsidP="004A33C0">
      <w:pPr>
        <w:spacing w:after="0" w:line="240" w:lineRule="auto"/>
        <w:ind w:firstLine="708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 xml:space="preserve">Объединенная металлургическая компания (АО «ОМК», г. Москва) объявляет о старте седьмого конкурса социальных и благотворительных проектов «ОМК-Партнерство». В этом году он получил новый масштаб и пройдет в Москве и еще в 27 регионах России, где расположены предприятия компании. Также ОМК вдвое увеличивает финансирование социальных инициатив </w:t>
      </w:r>
      <w:r w:rsidR="006E7B64">
        <w:rPr>
          <w:rFonts w:ascii="Verdana" w:eastAsia="Calibri" w:hAnsi="Verdana" w:cs="Arial"/>
        </w:rPr>
        <w:t>в рамках конкурса</w:t>
      </w:r>
      <w:r w:rsidRPr="004A33C0">
        <w:rPr>
          <w:rFonts w:ascii="Verdana" w:eastAsia="Calibri" w:hAnsi="Verdana" w:cs="Arial"/>
        </w:rPr>
        <w:t>, и направляет на их поддержку рекордную сумму – 18,54 млн рублей.</w:t>
      </w:r>
    </w:p>
    <w:p w14:paraId="4B5A1D85" w14:textId="581BBB6F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>Компания последовательно реализует стратегию устойчивого развития в диалоге с заинтересованными сторонами с учетом лучших мировых практик. За прошедшие полтора года в состав ОМК вошли новые предприятия – Белгородский завод энергетического машиностроения (ООО «</w:t>
      </w:r>
      <w:proofErr w:type="spellStart"/>
      <w:r w:rsidRPr="004A33C0">
        <w:rPr>
          <w:rFonts w:ascii="Verdana" w:eastAsia="Calibri" w:hAnsi="Verdana" w:cs="Arial"/>
        </w:rPr>
        <w:t>Белэнергомаш</w:t>
      </w:r>
      <w:proofErr w:type="spellEnd"/>
      <w:r w:rsidRPr="004A33C0">
        <w:rPr>
          <w:rFonts w:ascii="Verdana" w:eastAsia="Calibri" w:hAnsi="Verdana" w:cs="Arial"/>
        </w:rPr>
        <w:t xml:space="preserve">-БЗЭМ») и Вагонная ремонтная компания-3 (АО «ВРК-3»). Поэтому в 2021 году конкурс «ОМК-Партнерство» помимо Выксы (Нижегородская область), Альметьевска (Республика Татарстан), Благовещенска (Республика Башкортостан), Чусового (Пермский край), Советского района Челябинска и Москвы также пройдет в Белгороде, где расположен </w:t>
      </w:r>
      <w:proofErr w:type="spellStart"/>
      <w:r w:rsidRPr="004A33C0">
        <w:rPr>
          <w:rFonts w:ascii="Verdana" w:eastAsia="Calibri" w:hAnsi="Verdana" w:cs="Arial"/>
        </w:rPr>
        <w:t>Белэнергомаш</w:t>
      </w:r>
      <w:proofErr w:type="spellEnd"/>
      <w:r w:rsidR="005C65AD">
        <w:rPr>
          <w:rFonts w:ascii="Verdana" w:eastAsia="Calibri" w:hAnsi="Verdana" w:cs="Arial"/>
        </w:rPr>
        <w:t>,</w:t>
      </w:r>
      <w:r w:rsidRPr="004A33C0">
        <w:rPr>
          <w:rFonts w:ascii="Verdana" w:eastAsia="Calibri" w:hAnsi="Verdana" w:cs="Arial"/>
        </w:rPr>
        <w:t xml:space="preserve"> и более чем в 20 регионах России, где находятся вагоноремонтные депо «ВРК-3».</w:t>
      </w:r>
    </w:p>
    <w:p w14:paraId="5CE1130A" w14:textId="48306438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 xml:space="preserve">Приоритетным направлением седьмого конкурса ОМК выбрала социальное </w:t>
      </w:r>
      <w:proofErr w:type="spellStart"/>
      <w:r w:rsidRPr="004A33C0">
        <w:rPr>
          <w:rFonts w:ascii="Verdana" w:eastAsia="Calibri" w:hAnsi="Verdana" w:cs="Arial"/>
        </w:rPr>
        <w:t>волонтерство</w:t>
      </w:r>
      <w:proofErr w:type="spellEnd"/>
      <w:r w:rsidRPr="004A33C0">
        <w:rPr>
          <w:rFonts w:ascii="Verdana" w:eastAsia="Calibri" w:hAnsi="Verdana" w:cs="Arial"/>
        </w:rPr>
        <w:t>. 2020 год ярко продемонстрировал, что гражданская взаимопомощь и частные социальные инициативы имеют большое значение во время пандемии. От участников конкурса компания ожидает проекты, которые будут направлены на борьбу с ее последствиями, поддержку социально незащищенных слоев населения, борьбу с бедностью. Будут приветствоваться инициативы по помощи людям, чье материальное состояние, физическое и психологическое здоровье пошатнулось в период пандемии. Также ОМК традиционно поддержит благотворительные, спортивные и экологические инициативы.</w:t>
      </w:r>
    </w:p>
    <w:p w14:paraId="5AB34EEC" w14:textId="1633F67F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 xml:space="preserve">К участию приглашаются сотрудники предприятий ОМК, некоммерческие организации, государственные и муниципальные учреждения. Заявки на конкурс можно будет подать до 31 марта 2021 года включительно. Победителей компания назовет 27 апреля. Они получат гранты на реализацию своих проектов: </w:t>
      </w:r>
      <w:r w:rsidRPr="004A33C0">
        <w:rPr>
          <w:rFonts w:ascii="Verdana" w:eastAsia="Calibri" w:hAnsi="Verdana" w:cs="Arial"/>
        </w:rPr>
        <w:lastRenderedPageBreak/>
        <w:t>организации – до 250 тыс. рублей, волонтеры – до 50 тыс. рублей. Подать заявку на конкурс можно через онлайн-платформу «ОМК-Партнерство» (partnerstvo.omk.ru).</w:t>
      </w:r>
    </w:p>
    <w:p w14:paraId="442D40E0" w14:textId="7107EBB2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>Управляющий директор по корпоративной ответственности, устойчивому развитию и социальному предпринимательству РСПП Елена Феоктистова отметила, что в России активно развивается участие бизнеса в устойчивом развитии территорий, включая его заметный вклад в улучшение социальной среды. «Компании, в том числе и ОМК, встраивают свои социальные программы в общую стратегию развития регионов. При этом, крупные предприятия выступают не только в качестве инвесторов, но и обучают НКО и волонтеров принципам управления финансами и проектами, способствуют внедрению современных технологий в решение социальных проблем, поддерживают продвижение успешного опыта. Конкурс «ОМК-Партнерство» – отличный инструмент для распространения лучших практик в регионы и поощрения достойных инициатив», – говорит Елена Феоктистова.</w:t>
      </w:r>
    </w:p>
    <w:p w14:paraId="4091114C" w14:textId="40524F27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 xml:space="preserve">«Конкурс «ОМК-Партнерство» – хороший пример прозрачной и открытой инициативы, которая помогает увеличить поддержку некоммерческого сектора в ряде регионов России. Участие в конкурсе является простым и доступным для всех некоммерческих организаций. Победители конкурса «ОМК-Партнерство» прошлых лет выигрывают и президентские гранты, развивая и масштабируя свои проекты. Всего в 2021 году через Фонд президентских грантов на поддержку некоммерческого сектора будет направлено более 10 млрд рублей. Часть средств пойдёт на </w:t>
      </w:r>
      <w:proofErr w:type="spellStart"/>
      <w:r w:rsidRPr="004A33C0">
        <w:rPr>
          <w:rFonts w:ascii="Verdana" w:eastAsia="Calibri" w:hAnsi="Verdana" w:cs="Arial"/>
        </w:rPr>
        <w:t>софинансирование</w:t>
      </w:r>
      <w:proofErr w:type="spellEnd"/>
      <w:r w:rsidRPr="004A33C0">
        <w:rPr>
          <w:rFonts w:ascii="Verdana" w:eastAsia="Calibri" w:hAnsi="Verdana" w:cs="Arial"/>
        </w:rPr>
        <w:t xml:space="preserve"> проведения субъектами Российской Федерации региональных </w:t>
      </w:r>
      <w:proofErr w:type="spellStart"/>
      <w:r w:rsidRPr="004A33C0">
        <w:rPr>
          <w:rFonts w:ascii="Verdana" w:eastAsia="Calibri" w:hAnsi="Verdana" w:cs="Arial"/>
        </w:rPr>
        <w:t>грантовых</w:t>
      </w:r>
      <w:proofErr w:type="spellEnd"/>
      <w:r w:rsidRPr="004A33C0">
        <w:rPr>
          <w:rFonts w:ascii="Verdana" w:eastAsia="Calibri" w:hAnsi="Verdana" w:cs="Arial"/>
        </w:rPr>
        <w:t xml:space="preserve"> конкурсов для НКО. Думаю, это станет отличной мотивацией для участия местных организаций в таких конкурсах», – рассказал исполнительный директор Фонда президентских грантов Антон Долгов.</w:t>
      </w:r>
    </w:p>
    <w:p w14:paraId="3E064D8F" w14:textId="6BC65850" w:rsidR="007C5016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A33C0">
        <w:rPr>
          <w:rFonts w:ascii="Verdana" w:eastAsia="Calibri" w:hAnsi="Verdana" w:cs="Arial"/>
        </w:rPr>
        <w:t>«ОМК прилагает серьезные усилия для достижения целей устойчивого развития, реализации национальных проектов, движется в сторону системных социальных инвестиций. За шесть лет проведения конкурса мы увидели высокую эффективность сотрудничества бизнеса, власти и общества. Активность местных сообществ в помощи нуждающимся выросла в период пандемии. Поэтому мы увеличиваем объем финансирования программы «ОМК-Партнерство» и существенно расширяем ее географию</w:t>
      </w:r>
      <w:r w:rsidR="007A23B4">
        <w:rPr>
          <w:rFonts w:ascii="Verdana" w:eastAsia="Calibri" w:hAnsi="Verdana" w:cs="Arial"/>
        </w:rPr>
        <w:t>,</w:t>
      </w:r>
      <w:r w:rsidRPr="004A33C0">
        <w:rPr>
          <w:rFonts w:ascii="Verdana" w:eastAsia="Calibri" w:hAnsi="Verdana" w:cs="Arial"/>
        </w:rPr>
        <w:t xml:space="preserve"> чтобы помочь решению социальных проблем еще большего числа людей», – отметила президент ОМК Наталья Еремина.</w:t>
      </w:r>
    </w:p>
    <w:p w14:paraId="6F253927" w14:textId="77777777" w:rsidR="004A33C0" w:rsidRPr="004A33C0" w:rsidRDefault="004A33C0" w:rsidP="004A33C0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</w:p>
    <w:p w14:paraId="12DA43A3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  <w:b/>
          <w:bCs/>
        </w:rPr>
      </w:pPr>
      <w:r w:rsidRPr="004332EE">
        <w:rPr>
          <w:rFonts w:ascii="Verdana" w:eastAsia="Calibri" w:hAnsi="Verdana" w:cs="Arial"/>
          <w:b/>
          <w:bCs/>
        </w:rPr>
        <w:t>Справка о конкурсе «ОМК-Партнерство»</w:t>
      </w:r>
    </w:p>
    <w:p w14:paraId="5A619224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Объединенная металлургическая компания проводит конкурс «ОМК- Партнерство» с 2015 года. Он направлен на развитие сотрудничества власти, бизнеса и общества в решении социальных проблем регионов</w:t>
      </w:r>
      <w:r>
        <w:rPr>
          <w:rFonts w:ascii="Verdana" w:eastAsia="Calibri" w:hAnsi="Verdana" w:cs="Arial"/>
        </w:rPr>
        <w:t>, а также</w:t>
      </w:r>
      <w:r w:rsidRPr="000F62FA">
        <w:rPr>
          <w:rFonts w:ascii="Verdana" w:eastAsia="Calibri" w:hAnsi="Verdana" w:cs="Arial"/>
        </w:rPr>
        <w:t xml:space="preserve"> способствует развитию системного решения социальных проблем регионов и достижению целей устойчивого развития. Грантовый конкурс соответствует стратегии развития страны: обеспечивает прозрачный механизм поддержки НКО, развивает сотрудничество в сфере </w:t>
      </w:r>
      <w:proofErr w:type="spellStart"/>
      <w:r w:rsidRPr="000F62FA">
        <w:rPr>
          <w:rFonts w:ascii="Verdana" w:eastAsia="Calibri" w:hAnsi="Verdana" w:cs="Arial"/>
        </w:rPr>
        <w:t>волонтерства</w:t>
      </w:r>
      <w:proofErr w:type="spellEnd"/>
      <w:r w:rsidRPr="000F62FA">
        <w:rPr>
          <w:rFonts w:ascii="Verdana" w:eastAsia="Calibri" w:hAnsi="Verdana" w:cs="Arial"/>
        </w:rPr>
        <w:t>.</w:t>
      </w:r>
    </w:p>
    <w:p w14:paraId="6C304551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 xml:space="preserve">В 2020 году ОМК поддержала 88 социальных инициатив </w:t>
      </w:r>
      <w:r>
        <w:rPr>
          <w:rFonts w:ascii="Verdana" w:eastAsia="Calibri" w:hAnsi="Verdana" w:cs="Arial"/>
        </w:rPr>
        <w:t>в Москве и четырех регионах присутствия</w:t>
      </w:r>
      <w:r w:rsidRPr="004332EE">
        <w:rPr>
          <w:rFonts w:ascii="Verdana" w:eastAsia="Calibri" w:hAnsi="Verdana" w:cs="Arial"/>
        </w:rPr>
        <w:t>. Гранты на реализацию получили 41 проект от организаций и 47 — от волонтеров.</w:t>
      </w:r>
    </w:p>
    <w:p w14:paraId="12E03741" w14:textId="77777777" w:rsidR="007C5016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Навык написания конкурсных заявок, полученный в ходе их подготовки, пригодился инициаторам проектов для участия в других грантовых конкурсах в интересах городов присутствия ОМК. Так, победители конкурса «ОМК-Партнерство», попробовав свои силы в социальном проектировании, фандрайзинге, продвижении своих проектов в СМИ, смогли привлечь дополнительное финансирование в размере более 46 млн рублей.</w:t>
      </w:r>
    </w:p>
    <w:p w14:paraId="3EB471C9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015EAD">
        <w:rPr>
          <w:rFonts w:ascii="Verdana" w:eastAsia="Calibri" w:hAnsi="Verdana" w:cs="Arial"/>
        </w:rPr>
        <w:lastRenderedPageBreak/>
        <w:t>В 2020 г. к поддержке социальных проектов присоединилась компания ООО МК ОМК «Эко-металл», а также Общероссийский народный фронт</w:t>
      </w:r>
      <w:r>
        <w:rPr>
          <w:rFonts w:ascii="Verdana" w:eastAsia="Calibri" w:hAnsi="Verdana" w:cs="Arial"/>
        </w:rPr>
        <w:t xml:space="preserve"> (партнер конкурса)</w:t>
      </w:r>
      <w:r w:rsidRPr="00015EAD">
        <w:rPr>
          <w:rFonts w:ascii="Verdana" w:eastAsia="Calibri" w:hAnsi="Verdana" w:cs="Arial"/>
        </w:rPr>
        <w:t xml:space="preserve"> и благотворительный фонд «Почет». Они поддержали ряд инициатив некоммерческих организаций и волонтеров, среди которых творческая мастерская, проект по сопровождению семей в кризис и послекризисный период, инициатива по повышению качества жизни пожилых людей, а также проекты по стимулированию занятий непрофессиональным спортом и физической культурой.</w:t>
      </w:r>
    </w:p>
    <w:p w14:paraId="2B7DF633" w14:textId="4F5DD39E" w:rsidR="007C5016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AF56DE">
        <w:rPr>
          <w:rFonts w:ascii="Verdana" w:eastAsia="Calibri" w:hAnsi="Verdana" w:cs="Arial"/>
        </w:rPr>
        <w:t xml:space="preserve">В условиях пандемии и связанным с ней режимом самоизоляции актуальным стал вопрос </w:t>
      </w:r>
      <w:proofErr w:type="spellStart"/>
      <w:r w:rsidRPr="00AF56DE">
        <w:rPr>
          <w:rFonts w:ascii="Verdana" w:eastAsia="Calibri" w:hAnsi="Verdana" w:cs="Arial"/>
        </w:rPr>
        <w:t>цифровизации</w:t>
      </w:r>
      <w:proofErr w:type="spellEnd"/>
      <w:r w:rsidRPr="00AF56DE">
        <w:rPr>
          <w:rFonts w:ascii="Verdana" w:eastAsia="Calibri" w:hAnsi="Verdana" w:cs="Arial"/>
        </w:rPr>
        <w:t xml:space="preserve"> и развития онлайн-инструментов. Объединенная металлургическая компания смогла оперативно перевести конкурс в онлайн-режим. Во многом это стало возможным благодаря своевременному запуску онлайн-платформы грантового конкурса «ОМК-Партнерство» (partnerstvo.omk.ru), через которую теперь осуществляется подача заявок на конкурс. </w:t>
      </w:r>
    </w:p>
    <w:p w14:paraId="1A5AD5A0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 xml:space="preserve">В 2020 году ОМК одержала победу в премии «Лидеры корпоративной благотворительности». Премия ежегодно вручается ассоциацией крупнейших </w:t>
      </w:r>
      <w:proofErr w:type="spellStart"/>
      <w:r w:rsidRPr="004332EE">
        <w:rPr>
          <w:rFonts w:ascii="Verdana" w:eastAsia="Calibri" w:hAnsi="Verdana" w:cs="Arial"/>
        </w:rPr>
        <w:t>грантодающих</w:t>
      </w:r>
      <w:proofErr w:type="spellEnd"/>
      <w:r w:rsidRPr="004332EE">
        <w:rPr>
          <w:rFonts w:ascii="Verdana" w:eastAsia="Calibri" w:hAnsi="Verdana" w:cs="Arial"/>
        </w:rPr>
        <w:t xml:space="preserve"> организаций, фондов и компаний страны «Форум Доноров». ОМК заняла первое место в номинации «Лучшая программа по преодолению последствий коронавирусной инфекции в Российской Федерации». Также компании был присвоен рейтинг категории А «лучшая практика».</w:t>
      </w:r>
    </w:p>
    <w:p w14:paraId="29C21F76" w14:textId="2BE26155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 xml:space="preserve">Компания вышла в финал Всероссийского проекта в области социальной ответственности «Героям – быть!» 2020 года. Участников, которые попали в шорт-лист, определили по итогам народного голосования. В нем приняло участие почти 16 тысяч человек. ОМК отмечена в номинации «Команда героев» (лучший социальный проект компании промышленного сектора России) за широкую программу корпоративного </w:t>
      </w:r>
      <w:proofErr w:type="spellStart"/>
      <w:r w:rsidRPr="004332EE">
        <w:rPr>
          <w:rFonts w:ascii="Verdana" w:eastAsia="Calibri" w:hAnsi="Verdana" w:cs="Arial"/>
        </w:rPr>
        <w:t>волонтерства</w:t>
      </w:r>
      <w:proofErr w:type="spellEnd"/>
      <w:r w:rsidRPr="004332EE">
        <w:rPr>
          <w:rFonts w:ascii="Verdana" w:eastAsia="Calibri" w:hAnsi="Verdana" w:cs="Arial"/>
        </w:rPr>
        <w:t>.</w:t>
      </w:r>
    </w:p>
    <w:p w14:paraId="173DBE86" w14:textId="77777777" w:rsidR="007C5016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Объединенная металлургическая компания представлена в числе 38 российских компаний в группе лидеров индекса «Вектор устойчивого развития» РСПП. В нее вошли предприятия, которые демонстрируют отчетливую позитивную динамику по показателям, связанным с оплатой труда, обучением персонала,</w:t>
      </w:r>
      <w:r>
        <w:rPr>
          <w:rFonts w:ascii="Verdana" w:eastAsia="Calibri" w:hAnsi="Verdana" w:cs="Arial"/>
        </w:rPr>
        <w:t xml:space="preserve"> </w:t>
      </w:r>
      <w:r w:rsidRPr="004332EE">
        <w:rPr>
          <w:rFonts w:ascii="Verdana" w:eastAsia="Calibri" w:hAnsi="Verdana" w:cs="Arial"/>
        </w:rPr>
        <w:t>безопасностью на производствах, поддержкой местных сообществ и комплексом экологических показателей.</w:t>
      </w:r>
    </w:p>
    <w:p w14:paraId="36C2C730" w14:textId="77777777" w:rsidR="007C5016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Компания также </w:t>
      </w:r>
      <w:r w:rsidRPr="00AF56DE">
        <w:rPr>
          <w:rFonts w:ascii="Verdana" w:eastAsia="Calibri" w:hAnsi="Verdana" w:cs="Arial"/>
        </w:rPr>
        <w:t xml:space="preserve">вошла в число российских лидеров в области устойчивого развития в </w:t>
      </w:r>
      <w:proofErr w:type="spellStart"/>
      <w:r w:rsidRPr="00AF56DE">
        <w:rPr>
          <w:rFonts w:ascii="Verdana" w:eastAsia="Calibri" w:hAnsi="Verdana" w:cs="Arial"/>
        </w:rPr>
        <w:t>рэнкинге</w:t>
      </w:r>
      <w:proofErr w:type="spellEnd"/>
      <w:r w:rsidRPr="00AF56DE">
        <w:rPr>
          <w:rFonts w:ascii="Verdana" w:eastAsia="Calibri" w:hAnsi="Verdana" w:cs="Arial"/>
        </w:rPr>
        <w:t xml:space="preserve"> RAEX-</w:t>
      </w:r>
      <w:proofErr w:type="spellStart"/>
      <w:r w:rsidRPr="00AF56DE">
        <w:rPr>
          <w:rFonts w:ascii="Verdana" w:eastAsia="Calibri" w:hAnsi="Verdana" w:cs="Arial"/>
        </w:rPr>
        <w:t>Europe</w:t>
      </w:r>
      <w:proofErr w:type="spellEnd"/>
      <w:r w:rsidRPr="00AF56DE">
        <w:rPr>
          <w:rFonts w:ascii="Verdana" w:eastAsia="Calibri" w:hAnsi="Verdana" w:cs="Arial"/>
        </w:rPr>
        <w:t>. Наиболее высокую оценку экспертов агентства RAEX-</w:t>
      </w:r>
      <w:proofErr w:type="spellStart"/>
      <w:r w:rsidRPr="00AF56DE">
        <w:rPr>
          <w:rFonts w:ascii="Verdana" w:eastAsia="Calibri" w:hAnsi="Verdana" w:cs="Arial"/>
        </w:rPr>
        <w:t>Europe</w:t>
      </w:r>
      <w:proofErr w:type="spellEnd"/>
      <w:r w:rsidRPr="00AF56DE">
        <w:rPr>
          <w:rFonts w:ascii="Verdana" w:eastAsia="Calibri" w:hAnsi="Verdana" w:cs="Arial"/>
        </w:rPr>
        <w:t xml:space="preserve"> получили программы ОМК в социальной составляющей (</w:t>
      </w:r>
      <w:proofErr w:type="spellStart"/>
      <w:r w:rsidRPr="00AF56DE">
        <w:rPr>
          <w:rFonts w:ascii="Verdana" w:eastAsia="Calibri" w:hAnsi="Verdana" w:cs="Arial"/>
        </w:rPr>
        <w:t>Social</w:t>
      </w:r>
      <w:proofErr w:type="spellEnd"/>
      <w:r w:rsidRPr="00AF56DE">
        <w:rPr>
          <w:rFonts w:ascii="Verdana" w:eastAsia="Calibri" w:hAnsi="Verdana" w:cs="Arial"/>
        </w:rPr>
        <w:t>) ESG-</w:t>
      </w:r>
      <w:proofErr w:type="spellStart"/>
      <w:r w:rsidRPr="00AF56DE">
        <w:rPr>
          <w:rFonts w:ascii="Verdana" w:eastAsia="Calibri" w:hAnsi="Verdana" w:cs="Arial"/>
        </w:rPr>
        <w:t>рэнкинга</w:t>
      </w:r>
      <w:proofErr w:type="spellEnd"/>
      <w:r w:rsidRPr="00AF56DE">
        <w:rPr>
          <w:rFonts w:ascii="Verdana" w:eastAsia="Calibri" w:hAnsi="Verdana" w:cs="Arial"/>
        </w:rPr>
        <w:t xml:space="preserve"> – 15-е место в России. Они включают программы в области развития человеческого капитала, безопасности производства, прав человека, развития местных сообществ. Программы в области охраны окружающей среды (</w:t>
      </w:r>
      <w:proofErr w:type="spellStart"/>
      <w:r w:rsidRPr="00AF56DE">
        <w:rPr>
          <w:rFonts w:ascii="Verdana" w:eastAsia="Calibri" w:hAnsi="Verdana" w:cs="Arial"/>
        </w:rPr>
        <w:t>Environment</w:t>
      </w:r>
      <w:proofErr w:type="spellEnd"/>
      <w:r w:rsidRPr="00AF56DE">
        <w:rPr>
          <w:rFonts w:ascii="Verdana" w:eastAsia="Calibri" w:hAnsi="Verdana" w:cs="Arial"/>
        </w:rPr>
        <w:t>) и качества управления (</w:t>
      </w:r>
      <w:proofErr w:type="spellStart"/>
      <w:r w:rsidRPr="00AF56DE">
        <w:rPr>
          <w:rFonts w:ascii="Verdana" w:eastAsia="Calibri" w:hAnsi="Verdana" w:cs="Arial"/>
        </w:rPr>
        <w:t>Governance</w:t>
      </w:r>
      <w:proofErr w:type="spellEnd"/>
      <w:r w:rsidRPr="00AF56DE">
        <w:rPr>
          <w:rFonts w:ascii="Verdana" w:eastAsia="Calibri" w:hAnsi="Verdana" w:cs="Arial"/>
        </w:rPr>
        <w:t>) позволили компании занять 34-е и 40-е места в стране соответственно.</w:t>
      </w:r>
    </w:p>
    <w:p w14:paraId="6960523A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</w:p>
    <w:p w14:paraId="2F3F7A73" w14:textId="77777777" w:rsidR="007C5016" w:rsidRPr="002F48D8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  <w:b/>
          <w:bCs/>
        </w:rPr>
      </w:pPr>
      <w:r w:rsidRPr="002F48D8">
        <w:rPr>
          <w:rFonts w:ascii="Verdana" w:eastAsia="Calibri" w:hAnsi="Verdana" w:cs="Arial"/>
          <w:b/>
          <w:bCs/>
        </w:rPr>
        <w:t>Справка о компании</w:t>
      </w:r>
    </w:p>
    <w:p w14:paraId="31495F86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Объединенная металлургическая компания (АО «ОМК») – российский производитель высококачественной, соответствующей самым жестким требованиям потребителей металлургической продукции и комплексных решений для топливной энергетики, транспорта, строительства и других отраслей экономики.</w:t>
      </w:r>
    </w:p>
    <w:p w14:paraId="66E27809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 xml:space="preserve">В состав ОМК входят шесть крупных предприятий металлургической и машиностроительной отраслей: Выксунский металлургический завод (АО «ВМЗ», Нижегородская область), Альметьевский трубный завод (АО «АТЗ», Республика Татарстан), завод «Трубодеталь» (АО «Трубодеталь», Челябинская область), Благовещенский арматурный завод (АО «БАЗ», Республика Башкортостан), </w:t>
      </w:r>
      <w:r w:rsidRPr="004332EE">
        <w:rPr>
          <w:rFonts w:ascii="Verdana" w:eastAsia="Calibri" w:hAnsi="Verdana" w:cs="Arial"/>
        </w:rPr>
        <w:lastRenderedPageBreak/>
        <w:t>Чусовской металлургический завод (АО «ЧМЗ», Пермский край), завод «</w:t>
      </w:r>
      <w:proofErr w:type="spellStart"/>
      <w:r w:rsidRPr="004332EE">
        <w:rPr>
          <w:rFonts w:ascii="Verdana" w:eastAsia="Calibri" w:hAnsi="Verdana" w:cs="Arial"/>
        </w:rPr>
        <w:t>Белэнергомаш</w:t>
      </w:r>
      <w:proofErr w:type="spellEnd"/>
      <w:r w:rsidRPr="004332EE">
        <w:rPr>
          <w:rFonts w:ascii="Verdana" w:eastAsia="Calibri" w:hAnsi="Verdana" w:cs="Arial"/>
        </w:rPr>
        <w:t>» (Белгородская область) и вагоноремонтная сеть.</w:t>
      </w:r>
    </w:p>
    <w:p w14:paraId="1923E1BD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Среди основных потребителей продукции ОМК – ведущие российские и зарубежные компании: «Газпром», «Российские железные дороги», «ЛУКОЙЛ», «АК Транснефть», «Сургутнефтегаз», «Роснефть», «</w:t>
      </w:r>
      <w:proofErr w:type="spellStart"/>
      <w:r w:rsidRPr="004332EE">
        <w:rPr>
          <w:rFonts w:ascii="Verdana" w:eastAsia="Calibri" w:hAnsi="Verdana" w:cs="Arial"/>
        </w:rPr>
        <w:t>Сибур</w:t>
      </w:r>
      <w:proofErr w:type="spellEnd"/>
      <w:r w:rsidRPr="004332EE">
        <w:rPr>
          <w:rFonts w:ascii="Verdana" w:eastAsia="Calibri" w:hAnsi="Verdana" w:cs="Arial"/>
        </w:rPr>
        <w:t xml:space="preserve">», </w:t>
      </w:r>
      <w:proofErr w:type="spellStart"/>
      <w:r w:rsidRPr="004332EE">
        <w:rPr>
          <w:rFonts w:ascii="Verdana" w:eastAsia="Calibri" w:hAnsi="Verdana" w:cs="Arial"/>
        </w:rPr>
        <w:t>ExxonMobil</w:t>
      </w:r>
      <w:proofErr w:type="spellEnd"/>
      <w:r w:rsidRPr="004332EE">
        <w:rPr>
          <w:rFonts w:ascii="Verdana" w:eastAsia="Calibri" w:hAnsi="Verdana" w:cs="Arial"/>
        </w:rPr>
        <w:t xml:space="preserve">, </w:t>
      </w:r>
      <w:proofErr w:type="spellStart"/>
      <w:r w:rsidRPr="004332EE">
        <w:rPr>
          <w:rFonts w:ascii="Verdana" w:eastAsia="Calibri" w:hAnsi="Verdana" w:cs="Arial"/>
        </w:rPr>
        <w:t>RoyalDutch</w:t>
      </w:r>
      <w:proofErr w:type="spellEnd"/>
      <w:r w:rsidRPr="004332EE">
        <w:rPr>
          <w:rFonts w:ascii="Verdana" w:eastAsia="Calibri" w:hAnsi="Verdana" w:cs="Arial"/>
        </w:rPr>
        <w:t>/</w:t>
      </w:r>
      <w:proofErr w:type="spellStart"/>
      <w:r w:rsidRPr="004332EE">
        <w:rPr>
          <w:rFonts w:ascii="Verdana" w:eastAsia="Calibri" w:hAnsi="Verdana" w:cs="Arial"/>
        </w:rPr>
        <w:t>Shell</w:t>
      </w:r>
      <w:proofErr w:type="spellEnd"/>
      <w:r w:rsidRPr="004332EE">
        <w:rPr>
          <w:rFonts w:ascii="Verdana" w:eastAsia="Calibri" w:hAnsi="Verdana" w:cs="Arial"/>
        </w:rPr>
        <w:t xml:space="preserve">, </w:t>
      </w:r>
      <w:proofErr w:type="spellStart"/>
      <w:r w:rsidRPr="004332EE">
        <w:rPr>
          <w:rFonts w:ascii="Verdana" w:eastAsia="Calibri" w:hAnsi="Verdana" w:cs="Arial"/>
        </w:rPr>
        <w:t>GeneralElectric</w:t>
      </w:r>
      <w:proofErr w:type="spellEnd"/>
      <w:r w:rsidRPr="004332EE">
        <w:rPr>
          <w:rFonts w:ascii="Verdana" w:eastAsia="Calibri" w:hAnsi="Verdana" w:cs="Arial"/>
        </w:rPr>
        <w:t xml:space="preserve">, </w:t>
      </w:r>
      <w:proofErr w:type="spellStart"/>
      <w:r w:rsidRPr="004332EE">
        <w:rPr>
          <w:rFonts w:ascii="Verdana" w:eastAsia="Calibri" w:hAnsi="Verdana" w:cs="Arial"/>
        </w:rPr>
        <w:t>Samsung</w:t>
      </w:r>
      <w:proofErr w:type="spellEnd"/>
      <w:r w:rsidRPr="004332EE">
        <w:rPr>
          <w:rFonts w:ascii="Verdana" w:eastAsia="Calibri" w:hAnsi="Verdana" w:cs="Arial"/>
        </w:rPr>
        <w:t>, «КамАЗ», ГАЗ, МАЗ и другие. ОМК поставляет продукцию более чем в 20 стран мира.</w:t>
      </w:r>
    </w:p>
    <w:p w14:paraId="1097DBCA" w14:textId="77777777" w:rsidR="007C5016" w:rsidRPr="00E1607F" w:rsidRDefault="007C5016" w:rsidP="007C5016">
      <w:pPr>
        <w:spacing w:after="0" w:line="240" w:lineRule="auto"/>
        <w:jc w:val="both"/>
        <w:rPr>
          <w:rFonts w:ascii="Verdana" w:eastAsia="Calibri" w:hAnsi="Verdana" w:cs="Arial"/>
        </w:rPr>
      </w:pPr>
    </w:p>
    <w:p w14:paraId="2CD79CD7" w14:textId="77777777" w:rsidR="007C5016" w:rsidRPr="00E1607F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</w:p>
    <w:p w14:paraId="66A8B061" w14:textId="77777777" w:rsidR="007C5016" w:rsidRDefault="007C5016" w:rsidP="007C5016">
      <w:pPr>
        <w:spacing w:after="0" w:line="240" w:lineRule="auto"/>
        <w:ind w:firstLine="709"/>
        <w:jc w:val="both"/>
        <w:rPr>
          <w:rFonts w:ascii="Verdana" w:hAnsi="Verdana" w:cs="Arial"/>
          <w:b/>
          <w:bCs/>
        </w:rPr>
      </w:pPr>
      <w:r w:rsidRPr="004332EE">
        <w:rPr>
          <w:rFonts w:ascii="Verdana" w:hAnsi="Verdana" w:cs="Arial"/>
          <w:b/>
          <w:bCs/>
        </w:rPr>
        <w:t>Контакты для СМИ:</w:t>
      </w:r>
    </w:p>
    <w:p w14:paraId="708375FE" w14:textId="77777777" w:rsidR="007C5016" w:rsidRPr="002F48D8" w:rsidRDefault="007C5016" w:rsidP="007C5016">
      <w:pPr>
        <w:spacing w:after="0" w:line="240" w:lineRule="auto"/>
        <w:ind w:firstLine="709"/>
        <w:jc w:val="both"/>
        <w:rPr>
          <w:rFonts w:ascii="Verdana" w:hAnsi="Verdana" w:cs="Arial"/>
          <w:b/>
          <w:bCs/>
        </w:rPr>
      </w:pPr>
      <w:r w:rsidRPr="00E1607F">
        <w:rPr>
          <w:rFonts w:ascii="Verdana" w:hAnsi="Verdana" w:cs="Arial"/>
        </w:rPr>
        <w:t>Павел Таран, руководитель пресс-службы ОМК</w:t>
      </w:r>
    </w:p>
    <w:p w14:paraId="7E527BAB" w14:textId="77777777" w:rsidR="007C5016" w:rsidRPr="00E1607F" w:rsidRDefault="007C5016" w:rsidP="007C5016">
      <w:pPr>
        <w:spacing w:after="0" w:line="240" w:lineRule="auto"/>
        <w:ind w:firstLine="709"/>
        <w:jc w:val="both"/>
        <w:rPr>
          <w:rFonts w:ascii="Verdana" w:hAnsi="Verdana" w:cs="Arial"/>
        </w:rPr>
      </w:pPr>
      <w:r w:rsidRPr="00E1607F">
        <w:rPr>
          <w:rFonts w:ascii="Verdana" w:hAnsi="Verdana" w:cs="Arial"/>
        </w:rPr>
        <w:t>+7 985 410-81-90</w:t>
      </w:r>
    </w:p>
    <w:p w14:paraId="3D5F4CA0" w14:textId="77777777" w:rsidR="007C5016" w:rsidRDefault="002E0786" w:rsidP="007C5016">
      <w:pPr>
        <w:spacing w:after="0" w:line="240" w:lineRule="auto"/>
        <w:ind w:firstLine="709"/>
        <w:jc w:val="both"/>
        <w:rPr>
          <w:rFonts w:ascii="Verdana" w:hAnsi="Verdana" w:cs="Arial"/>
        </w:rPr>
      </w:pPr>
      <w:hyperlink r:id="rId7" w:history="1">
        <w:r w:rsidR="007C5016" w:rsidRPr="00E1607F">
          <w:rPr>
            <w:rStyle w:val="a7"/>
            <w:rFonts w:ascii="Verdana" w:hAnsi="Verdana" w:cs="Arial"/>
            <w:lang w:val="en-US"/>
          </w:rPr>
          <w:t>press</w:t>
        </w:r>
        <w:r w:rsidR="007C5016" w:rsidRPr="00E1607F">
          <w:rPr>
            <w:rStyle w:val="a7"/>
            <w:rFonts w:ascii="Verdana" w:hAnsi="Verdana" w:cs="Arial"/>
          </w:rPr>
          <w:t>@</w:t>
        </w:r>
        <w:proofErr w:type="spellStart"/>
        <w:r w:rsidR="007C5016" w:rsidRPr="00E1607F">
          <w:rPr>
            <w:rStyle w:val="a7"/>
            <w:rFonts w:ascii="Verdana" w:hAnsi="Verdana" w:cs="Arial"/>
            <w:lang w:val="en-US"/>
          </w:rPr>
          <w:t>omk</w:t>
        </w:r>
        <w:proofErr w:type="spellEnd"/>
        <w:r w:rsidR="007C5016" w:rsidRPr="00E1607F">
          <w:rPr>
            <w:rStyle w:val="a7"/>
            <w:rFonts w:ascii="Verdana" w:hAnsi="Verdana" w:cs="Arial"/>
          </w:rPr>
          <w:t>.</w:t>
        </w:r>
        <w:proofErr w:type="spellStart"/>
        <w:r w:rsidR="007C5016" w:rsidRPr="00E1607F">
          <w:rPr>
            <w:rStyle w:val="a7"/>
            <w:rFonts w:ascii="Verdana" w:hAnsi="Verdana" w:cs="Arial"/>
            <w:lang w:val="en-US"/>
          </w:rPr>
          <w:t>ru</w:t>
        </w:r>
        <w:proofErr w:type="spellEnd"/>
      </w:hyperlink>
      <w:r w:rsidR="007C5016" w:rsidRPr="00E1607F">
        <w:rPr>
          <w:rFonts w:ascii="Verdana" w:hAnsi="Verdana" w:cs="Arial"/>
        </w:rPr>
        <w:t xml:space="preserve"> </w:t>
      </w:r>
    </w:p>
    <w:p w14:paraId="0C0B798F" w14:textId="77777777" w:rsidR="007C5016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</w:p>
    <w:p w14:paraId="2F4317DA" w14:textId="77777777" w:rsidR="007C5016" w:rsidRPr="002F48D8" w:rsidRDefault="007C5016" w:rsidP="007C5016">
      <w:pPr>
        <w:spacing w:after="0" w:line="240" w:lineRule="auto"/>
        <w:ind w:firstLine="709"/>
        <w:jc w:val="both"/>
        <w:rPr>
          <w:rFonts w:ascii="Verdana" w:hAnsi="Verdana" w:cs="Arial"/>
        </w:rPr>
      </w:pPr>
      <w:r w:rsidRPr="004332EE">
        <w:rPr>
          <w:rFonts w:ascii="Verdana" w:eastAsia="Calibri" w:hAnsi="Verdana" w:cs="Arial"/>
        </w:rPr>
        <w:t>Ульяна Спорыхина</w:t>
      </w:r>
    </w:p>
    <w:p w14:paraId="3BF6C2D0" w14:textId="77777777" w:rsidR="007C5016" w:rsidRPr="004332EE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8 965 254-57-37</w:t>
      </w:r>
    </w:p>
    <w:p w14:paraId="049C7D62" w14:textId="77777777" w:rsidR="007C5016" w:rsidRPr="002F48D8" w:rsidRDefault="007C5016" w:rsidP="007C5016">
      <w:pPr>
        <w:spacing w:after="0" w:line="240" w:lineRule="auto"/>
        <w:ind w:firstLine="709"/>
        <w:jc w:val="both"/>
        <w:rPr>
          <w:rFonts w:ascii="Verdana" w:eastAsia="Calibri" w:hAnsi="Verdana" w:cs="Arial"/>
        </w:rPr>
      </w:pPr>
      <w:r w:rsidRPr="004332EE">
        <w:rPr>
          <w:rFonts w:ascii="Verdana" w:eastAsia="Calibri" w:hAnsi="Verdana" w:cs="Arial"/>
        </w:rPr>
        <w:t>us@eleven-pr.com</w:t>
      </w:r>
    </w:p>
    <w:p w14:paraId="14FF5C1C" w14:textId="77777777" w:rsidR="00B13A86" w:rsidRDefault="002E0786"/>
    <w:sectPr w:rsidR="00B13A86" w:rsidSect="007C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6" w:right="850" w:bottom="1134" w:left="1701" w:header="8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AF08" w14:textId="77777777" w:rsidR="002E0786" w:rsidRDefault="002E0786" w:rsidP="007C5016">
      <w:pPr>
        <w:spacing w:after="0" w:line="240" w:lineRule="auto"/>
      </w:pPr>
      <w:r>
        <w:separator/>
      </w:r>
    </w:p>
  </w:endnote>
  <w:endnote w:type="continuationSeparator" w:id="0">
    <w:p w14:paraId="342A0A90" w14:textId="77777777" w:rsidR="002E0786" w:rsidRDefault="002E0786" w:rsidP="007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0FA5" w14:textId="77777777" w:rsidR="007C5016" w:rsidRDefault="007C50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6944" w14:textId="77777777" w:rsidR="007C5016" w:rsidRDefault="007C50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B334" w14:textId="77777777" w:rsidR="007C5016" w:rsidRDefault="007C5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E783" w14:textId="77777777" w:rsidR="002E0786" w:rsidRDefault="002E0786" w:rsidP="007C5016">
      <w:pPr>
        <w:spacing w:after="0" w:line="240" w:lineRule="auto"/>
      </w:pPr>
      <w:r>
        <w:separator/>
      </w:r>
    </w:p>
  </w:footnote>
  <w:footnote w:type="continuationSeparator" w:id="0">
    <w:p w14:paraId="637B8521" w14:textId="77777777" w:rsidR="002E0786" w:rsidRDefault="002E0786" w:rsidP="007C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3016" w14:textId="77777777" w:rsidR="007C5016" w:rsidRDefault="007C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FAF7" w14:textId="77777777" w:rsidR="007C5016" w:rsidRDefault="007C50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B012" w14:textId="77777777" w:rsidR="007C5016" w:rsidRPr="00AF026D" w:rsidRDefault="007C5016" w:rsidP="007C5016">
    <w:pPr>
      <w:pStyle w:val="a3"/>
      <w:jc w:val="right"/>
      <w:rPr>
        <w:b/>
        <w:color w:val="FF0000"/>
      </w:rPr>
    </w:pPr>
    <w:r w:rsidRPr="00AF026D">
      <w:rPr>
        <w:b/>
        <w:color w:val="FF0000"/>
      </w:rPr>
      <w:t>Федеральные информационные партнеры:</w:t>
    </w:r>
  </w:p>
  <w:p w14:paraId="1F347B08" w14:textId="77777777" w:rsidR="007C5016" w:rsidRDefault="007C5016" w:rsidP="007C5016">
    <w:pPr>
      <w:pStyle w:val="a3"/>
      <w:tabs>
        <w:tab w:val="clear" w:pos="4677"/>
        <w:tab w:val="center" w:pos="0"/>
      </w:tabs>
      <w:jc w:val="right"/>
    </w:pPr>
    <w:r>
      <w:rPr>
        <w:noProof/>
        <w:lang w:eastAsia="zh-CN"/>
      </w:rPr>
      <w:drawing>
        <wp:inline distT="0" distB="0" distL="0" distR="0" wp14:anchorId="633240B5" wp14:editId="19E9474F">
          <wp:extent cx="1101006" cy="399447"/>
          <wp:effectExtent l="0" t="0" r="4445" b="635"/>
          <wp:docPr id="13" name="Рисунок 13" descr="ÐÐ°ÑÑÐ¸Ð½ÐºÐ¸ Ð¿Ð¾ Ð·Ð°Ð¿ÑÐ¾ÑÑ ÑÐ¾ÑÑÐ¼ Ð´Ð¾Ð½Ð¾ÑÐ¾Ð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ÐÐ°ÑÑÐ¸Ð½ÐºÐ¸ Ð¿Ð¾ Ð·Ð°Ð¿ÑÐ¾ÑÑ ÑÐ¾ÑÑÐ¼ Ð´Ð¾Ð½Ð¾ÑÐ¾Ð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32" cy="39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zh-CN"/>
      </w:rPr>
      <w:drawing>
        <wp:inline distT="0" distB="0" distL="0" distR="0" wp14:anchorId="2561563A" wp14:editId="2235AF36">
          <wp:extent cx="1075475" cy="460165"/>
          <wp:effectExtent l="0" t="0" r="0" b="0"/>
          <wp:docPr id="14" name="Рисунок 14" descr="C:\Users\asus\AppData\Local\Microsoft\Windows\INetCache\Content.Word\АС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asus\AppData\Local\Microsoft\Windows\INetCache\Content.Word\АСИ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77" cy="45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008F70AE" wp14:editId="19E27052">
          <wp:extent cx="1024314" cy="528657"/>
          <wp:effectExtent l="0" t="0" r="0" b="5080"/>
          <wp:docPr id="15" name="Изображение 4" descr="лого%20Душевная%20Моск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%20Душевная%20Москв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447" cy="54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0A93D" w14:textId="77777777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</w:t>
    </w:r>
    <w:r>
      <w:rPr>
        <w:noProof/>
        <w:lang w:eastAsia="zh-CN"/>
      </w:rPr>
      <w:drawing>
        <wp:inline distT="0" distB="0" distL="0" distR="0" wp14:anchorId="1EFBBA9B" wp14:editId="3A328FDB">
          <wp:extent cx="1555200" cy="374133"/>
          <wp:effectExtent l="0" t="0" r="6985" b="6985"/>
          <wp:docPr id="16" name="Рисунок 16" descr="D:\Ульяна\ОМК-2018\ОМК-П_2018\ЛОГО\Разное, старое\logo_Би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Ульяна\ОМК-2018\ОМК-П_2018\ЛОГО\Разное, старое\logo_БиО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5"/>
                  <a:stretch/>
                </pic:blipFill>
                <pic:spPr bwMode="auto">
                  <a:xfrm>
                    <a:off x="0" y="0"/>
                    <a:ext cx="1561123" cy="375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zh-CN"/>
      </w:rPr>
      <w:drawing>
        <wp:inline distT="0" distB="0" distL="0" distR="0" wp14:anchorId="40C5A7F4" wp14:editId="79C90046">
          <wp:extent cx="1267200" cy="376288"/>
          <wp:effectExtent l="0" t="0" r="0" b="5080"/>
          <wp:docPr id="17" name="Рисунок 17" descr="D:\Ульяна\ОМК-2018\ОМК-П_2018\ЛОГО\2018_ФЕДЕРАЛЫ\Филантр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Ульяна\ОМК-2018\ОМК-П_2018\ЛОГО\2018_ФЕДЕРАЛЫ\Филантроп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1" t="8046" r="5312" b="13793"/>
                  <a:stretch/>
                </pic:blipFill>
                <pic:spPr bwMode="auto">
                  <a:xfrm>
                    <a:off x="0" y="0"/>
                    <a:ext cx="1274882" cy="378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8712D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6496002" w14:textId="77777777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7F4CDD8" w14:textId="77777777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96DF234" w14:textId="77777777" w:rsidR="007C5016" w:rsidRDefault="007C5016" w:rsidP="007C5016">
    <w:pPr>
      <w:pStyle w:val="a3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0288094C" w14:textId="1AA9A6BA" w:rsidR="007C5016" w:rsidRDefault="007C5016" w:rsidP="007C5016">
    <w:pPr>
      <w:pStyle w:val="a3"/>
      <w:jc w:val="right"/>
      <w:rPr>
        <w:b/>
        <w:color w:val="FF0000"/>
      </w:rPr>
    </w:pPr>
    <w:r>
      <w:rPr>
        <w:b/>
        <w:color w:val="FF0000"/>
      </w:rPr>
      <w:t>И</w:t>
    </w:r>
    <w:r w:rsidRPr="00AF026D">
      <w:rPr>
        <w:b/>
        <w:color w:val="FF0000"/>
      </w:rPr>
      <w:t>нформационные партнеры</w:t>
    </w:r>
    <w:r>
      <w:rPr>
        <w:b/>
        <w:color w:val="FF0000"/>
      </w:rPr>
      <w:t xml:space="preserve"> в регионах</w:t>
    </w:r>
    <w:r w:rsidRPr="00AF026D">
      <w:rPr>
        <w:b/>
        <w:color w:val="FF0000"/>
      </w:rPr>
      <w:t>:</w:t>
    </w:r>
  </w:p>
  <w:p w14:paraId="1589BC40" w14:textId="39B4E802" w:rsidR="007C5016" w:rsidRPr="00AF026D" w:rsidRDefault="007C5016" w:rsidP="007C5016">
    <w:pPr>
      <w:pStyle w:val="a3"/>
      <w:jc w:val="right"/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FA85D9C" wp14:editId="04766193">
          <wp:simplePos x="0" y="0"/>
          <wp:positionH relativeFrom="margin">
            <wp:posOffset>4817745</wp:posOffset>
          </wp:positionH>
          <wp:positionV relativeFrom="margin">
            <wp:posOffset>-1341120</wp:posOffset>
          </wp:positionV>
          <wp:extent cx="1039495" cy="509270"/>
          <wp:effectExtent l="0" t="0" r="1905" b="0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3360" behindDoc="0" locked="0" layoutInCell="1" allowOverlap="1" wp14:anchorId="775CE0A9" wp14:editId="2BF58184">
          <wp:simplePos x="0" y="0"/>
          <wp:positionH relativeFrom="margin">
            <wp:posOffset>3428365</wp:posOffset>
          </wp:positionH>
          <wp:positionV relativeFrom="margin">
            <wp:posOffset>-1339850</wp:posOffset>
          </wp:positionV>
          <wp:extent cx="539115" cy="544195"/>
          <wp:effectExtent l="0" t="0" r="0" b="190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1312" behindDoc="0" locked="0" layoutInCell="1" allowOverlap="1" wp14:anchorId="2D7901EE" wp14:editId="646C5B40">
          <wp:simplePos x="0" y="0"/>
          <wp:positionH relativeFrom="margin">
            <wp:posOffset>2552065</wp:posOffset>
          </wp:positionH>
          <wp:positionV relativeFrom="margin">
            <wp:posOffset>-1339215</wp:posOffset>
          </wp:positionV>
          <wp:extent cx="572770" cy="572770"/>
          <wp:effectExtent l="0" t="0" r="0" b="0"/>
          <wp:wrapSquare wrapText="bothSides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2336" behindDoc="0" locked="0" layoutInCell="1" allowOverlap="1" wp14:anchorId="2A3A9F92" wp14:editId="085FF5FB">
          <wp:simplePos x="0" y="0"/>
          <wp:positionH relativeFrom="margin">
            <wp:posOffset>4152265</wp:posOffset>
          </wp:positionH>
          <wp:positionV relativeFrom="margin">
            <wp:posOffset>-1385570</wp:posOffset>
          </wp:positionV>
          <wp:extent cx="521970" cy="615950"/>
          <wp:effectExtent l="0" t="0" r="0" b="6350"/>
          <wp:wrapSquare wrapText="bothSides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8" t="11688" r="20674" b="6778"/>
                  <a:stretch/>
                </pic:blipFill>
                <pic:spPr bwMode="auto">
                  <a:xfrm>
                    <a:off x="0" y="0"/>
                    <a:ext cx="52197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5408" behindDoc="0" locked="0" layoutInCell="1" allowOverlap="1" wp14:anchorId="172B454D" wp14:editId="561F4326">
          <wp:simplePos x="0" y="0"/>
          <wp:positionH relativeFrom="margin">
            <wp:posOffset>1962150</wp:posOffset>
          </wp:positionH>
          <wp:positionV relativeFrom="margin">
            <wp:posOffset>-1718945</wp:posOffset>
          </wp:positionV>
          <wp:extent cx="1371600" cy="242570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0288" behindDoc="0" locked="0" layoutInCell="1" allowOverlap="1" wp14:anchorId="22E9F57E" wp14:editId="02176235">
          <wp:simplePos x="0" y="0"/>
          <wp:positionH relativeFrom="margin">
            <wp:posOffset>4612640</wp:posOffset>
          </wp:positionH>
          <wp:positionV relativeFrom="margin">
            <wp:posOffset>-1769110</wp:posOffset>
          </wp:positionV>
          <wp:extent cx="1336675" cy="335280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4384" behindDoc="0" locked="0" layoutInCell="1" allowOverlap="1" wp14:anchorId="2F1C65F5" wp14:editId="490FE6D5">
          <wp:simplePos x="0" y="0"/>
          <wp:positionH relativeFrom="margin">
            <wp:posOffset>3331210</wp:posOffset>
          </wp:positionH>
          <wp:positionV relativeFrom="margin">
            <wp:posOffset>-1826532</wp:posOffset>
          </wp:positionV>
          <wp:extent cx="1235075" cy="443865"/>
          <wp:effectExtent l="0" t="0" r="0" b="635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7A27D" w14:textId="22864324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FF17AF1" w14:textId="0D279373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E0627C0" w14:textId="4F78D4B4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D2FAD12" w14:textId="2F4E9D50" w:rsidR="007C5016" w:rsidRDefault="007C5016" w:rsidP="007C5016">
    <w:pPr>
      <w:pStyle w:val="a3"/>
      <w:tabs>
        <w:tab w:val="clear" w:pos="4677"/>
        <w:tab w:val="center" w:pos="0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90F477B" w14:textId="587F60AA" w:rsidR="007C5016" w:rsidRDefault="007C5016" w:rsidP="007C5016">
    <w:pPr>
      <w:pStyle w:val="a3"/>
    </w:pPr>
  </w:p>
  <w:p w14:paraId="6A361F82" w14:textId="2EDE94D1" w:rsidR="007C5016" w:rsidRDefault="007C5016" w:rsidP="007C5016">
    <w:pPr>
      <w:pStyle w:val="a3"/>
    </w:pPr>
  </w:p>
  <w:p w14:paraId="3963B8A9" w14:textId="77777777" w:rsidR="007C5016" w:rsidRDefault="007C5016" w:rsidP="007C5016">
    <w:pPr>
      <w:pStyle w:val="a3"/>
    </w:pPr>
  </w:p>
  <w:p w14:paraId="41AFFD97" w14:textId="77777777" w:rsidR="007C5016" w:rsidRDefault="007C5016" w:rsidP="007C5016">
    <w:pPr>
      <w:pStyle w:val="a3"/>
    </w:pPr>
  </w:p>
  <w:p w14:paraId="17A06DAA" w14:textId="77777777" w:rsidR="007C5016" w:rsidRDefault="007C5016" w:rsidP="007C5016">
    <w:pPr>
      <w:pStyle w:val="a3"/>
    </w:pPr>
  </w:p>
  <w:p w14:paraId="009BC424" w14:textId="77777777" w:rsidR="007C5016" w:rsidRDefault="007C5016" w:rsidP="007C5016">
    <w:pPr>
      <w:pStyle w:val="a3"/>
    </w:pPr>
  </w:p>
  <w:p w14:paraId="72C04116" w14:textId="77777777" w:rsidR="007C5016" w:rsidRDefault="007C5016" w:rsidP="007C5016">
    <w:pPr>
      <w:pStyle w:val="a3"/>
    </w:pPr>
  </w:p>
  <w:p w14:paraId="548DE90B" w14:textId="77777777" w:rsidR="007C5016" w:rsidRDefault="007C5016" w:rsidP="007C5016">
    <w:pPr>
      <w:pStyle w:val="a3"/>
    </w:pPr>
  </w:p>
  <w:p w14:paraId="33C39318" w14:textId="77777777" w:rsidR="007C5016" w:rsidRPr="007C5016" w:rsidRDefault="007C5016" w:rsidP="007C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87301"/>
    <w:multiLevelType w:val="hybridMultilevel"/>
    <w:tmpl w:val="68C238AC"/>
    <w:lvl w:ilvl="0" w:tplc="8C94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16"/>
    <w:rsid w:val="000023A0"/>
    <w:rsid w:val="00053438"/>
    <w:rsid w:val="000B3115"/>
    <w:rsid w:val="000F3C62"/>
    <w:rsid w:val="000F5A42"/>
    <w:rsid w:val="00122BED"/>
    <w:rsid w:val="0021132E"/>
    <w:rsid w:val="00213F6A"/>
    <w:rsid w:val="00244585"/>
    <w:rsid w:val="002544B3"/>
    <w:rsid w:val="002765F2"/>
    <w:rsid w:val="002D13D5"/>
    <w:rsid w:val="002E0786"/>
    <w:rsid w:val="003B12FC"/>
    <w:rsid w:val="00423F64"/>
    <w:rsid w:val="004A33C0"/>
    <w:rsid w:val="004A56D2"/>
    <w:rsid w:val="00514DE2"/>
    <w:rsid w:val="00555105"/>
    <w:rsid w:val="005909A1"/>
    <w:rsid w:val="005C65AD"/>
    <w:rsid w:val="005D134E"/>
    <w:rsid w:val="00624818"/>
    <w:rsid w:val="00634CF2"/>
    <w:rsid w:val="006839D1"/>
    <w:rsid w:val="006E7B64"/>
    <w:rsid w:val="00702FF8"/>
    <w:rsid w:val="007A23B4"/>
    <w:rsid w:val="007C5016"/>
    <w:rsid w:val="007D24D8"/>
    <w:rsid w:val="00850B55"/>
    <w:rsid w:val="00851B38"/>
    <w:rsid w:val="008A4B4F"/>
    <w:rsid w:val="008C03A9"/>
    <w:rsid w:val="00952043"/>
    <w:rsid w:val="009871C6"/>
    <w:rsid w:val="00987D5D"/>
    <w:rsid w:val="009B7AE1"/>
    <w:rsid w:val="00A46F10"/>
    <w:rsid w:val="00A56370"/>
    <w:rsid w:val="00B07607"/>
    <w:rsid w:val="00B320BB"/>
    <w:rsid w:val="00BA357C"/>
    <w:rsid w:val="00C848E3"/>
    <w:rsid w:val="00CA7C42"/>
    <w:rsid w:val="00CB143C"/>
    <w:rsid w:val="00DA0BC4"/>
    <w:rsid w:val="00E935C5"/>
    <w:rsid w:val="00EA4A63"/>
    <w:rsid w:val="00EB2B05"/>
    <w:rsid w:val="00EF113A"/>
    <w:rsid w:val="00F04F3E"/>
    <w:rsid w:val="00F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02FD"/>
  <w15:chartTrackingRefBased/>
  <w15:docId w15:val="{E89FC5C3-93B8-9A43-BCB9-E935BD2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1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1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C5016"/>
  </w:style>
  <w:style w:type="paragraph" w:styleId="a5">
    <w:name w:val="footer"/>
    <w:basedOn w:val="a"/>
    <w:link w:val="a6"/>
    <w:uiPriority w:val="99"/>
    <w:unhideWhenUsed/>
    <w:rsid w:val="007C501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C5016"/>
  </w:style>
  <w:style w:type="character" w:styleId="a7">
    <w:name w:val="Hyperlink"/>
    <w:uiPriority w:val="99"/>
    <w:unhideWhenUsed/>
    <w:rsid w:val="007C501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B0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5A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5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5A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5A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5A42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702FF8"/>
    <w:rPr>
      <w:color w:val="808080"/>
    </w:rPr>
  </w:style>
  <w:style w:type="paragraph" w:styleId="af0">
    <w:name w:val="Revision"/>
    <w:hidden/>
    <w:uiPriority w:val="99"/>
    <w:semiHidden/>
    <w:rsid w:val="005D13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59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161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om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jpg"/><Relationship Id="rId5" Type="http://schemas.openxmlformats.org/officeDocument/2006/relationships/image" Target="media/image5.jpeg"/><Relationship Id="rId10" Type="http://schemas.openxmlformats.org/officeDocument/2006/relationships/image" Target="media/image10.gif"/><Relationship Id="rId4" Type="http://schemas.openxmlformats.org/officeDocument/2006/relationships/image" Target="media/image4.jpe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 Улитка</dc:creator>
  <cp:keywords/>
  <dc:description/>
  <cp:lastModifiedBy>У Улитка</cp:lastModifiedBy>
  <cp:revision>24</cp:revision>
  <dcterms:created xsi:type="dcterms:W3CDTF">2021-02-10T15:07:00Z</dcterms:created>
  <dcterms:modified xsi:type="dcterms:W3CDTF">2021-02-12T14:36:00Z</dcterms:modified>
</cp:coreProperties>
</file>